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B9" w:rsidRDefault="00536012" w:rsidP="00DA26DC">
      <w:pPr>
        <w:jc w:val="center"/>
      </w:pPr>
      <w:bookmarkStart w:id="0" w:name="_GoBack"/>
      <w:bookmarkEnd w:id="0"/>
      <w:r w:rsidRPr="004E188A">
        <w:rPr>
          <w:rFonts w:ascii="Times New Roman" w:eastAsia="Times New Roman" w:hAnsi="Times New Roman" w:cs="Times New Roman"/>
          <w:b/>
          <w:noProof/>
          <w:sz w:val="24"/>
          <w:szCs w:val="20"/>
          <w:lang w:eastAsia="et-EE"/>
        </w:rPr>
        <w:drawing>
          <wp:inline distT="0" distB="0" distL="0" distR="0" wp14:anchorId="13949A2A" wp14:editId="46EAFF6B">
            <wp:extent cx="2372400" cy="946800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emin_3lovi_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88A">
        <w:rPr>
          <w:rFonts w:ascii="Times New Roman" w:eastAsia="Times New Roman" w:hAnsi="Times New Roman" w:cs="Times New Roman"/>
          <w:b/>
          <w:noProof/>
          <w:sz w:val="24"/>
          <w:szCs w:val="20"/>
          <w:lang w:eastAsia="et-EE"/>
        </w:rPr>
        <w:drawing>
          <wp:inline distT="0" distB="0" distL="0" distR="0" wp14:anchorId="4055949F" wp14:editId="2E336F0E">
            <wp:extent cx="1400400" cy="92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B9" w:rsidRDefault="005170B9" w:rsidP="001717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70B9">
        <w:rPr>
          <w:rFonts w:ascii="Times New Roman" w:hAnsi="Times New Roman" w:cs="Times New Roman"/>
          <w:b/>
          <w:caps/>
          <w:sz w:val="28"/>
          <w:szCs w:val="28"/>
        </w:rPr>
        <w:t>Sisejulgeolekufondi politseikoostöö, kuritegevuse tõkestamise ja selle v</w:t>
      </w:r>
      <w:r w:rsidR="001717DF">
        <w:rPr>
          <w:rFonts w:ascii="Times New Roman" w:hAnsi="Times New Roman" w:cs="Times New Roman"/>
          <w:b/>
          <w:caps/>
          <w:sz w:val="28"/>
          <w:szCs w:val="28"/>
        </w:rPr>
        <w:t xml:space="preserve">astu võitlemise ning kriisiohje </w:t>
      </w:r>
      <w:r w:rsidRPr="005170B9">
        <w:rPr>
          <w:rFonts w:ascii="Times New Roman" w:hAnsi="Times New Roman" w:cs="Times New Roman"/>
          <w:b/>
          <w:caps/>
          <w:sz w:val="28"/>
          <w:szCs w:val="28"/>
        </w:rPr>
        <w:t xml:space="preserve">rahastamisvahendist </w:t>
      </w:r>
      <w:r w:rsidR="0051624A">
        <w:rPr>
          <w:rFonts w:ascii="Times New Roman" w:hAnsi="Times New Roman" w:cs="Times New Roman"/>
          <w:b/>
          <w:caps/>
          <w:sz w:val="28"/>
          <w:szCs w:val="28"/>
        </w:rPr>
        <w:t>ja SISEJULGEOLEKUFONDI VÄLISPIIRIDE JA VIISADE RAHASTAMISVAHENDIST ÜHISELT</w:t>
      </w:r>
      <w:r w:rsidR="0051624A">
        <w:t xml:space="preserve"> </w:t>
      </w:r>
      <w:r w:rsidRPr="005170B9">
        <w:rPr>
          <w:rFonts w:ascii="Times New Roman" w:hAnsi="Times New Roman" w:cs="Times New Roman"/>
          <w:b/>
          <w:caps/>
          <w:sz w:val="28"/>
          <w:szCs w:val="28"/>
        </w:rPr>
        <w:t>toetatud projektid</w:t>
      </w:r>
      <w:r w:rsidR="001717DF">
        <w:rPr>
          <w:rStyle w:val="FootnoteReference"/>
          <w:rFonts w:ascii="Times New Roman" w:hAnsi="Times New Roman" w:cs="Times New Roman"/>
          <w:b/>
          <w:caps/>
          <w:sz w:val="28"/>
          <w:szCs w:val="28"/>
        </w:rPr>
        <w:footnoteReference w:id="1"/>
      </w:r>
    </w:p>
    <w:p w:rsidR="004F1FF4" w:rsidRDefault="004F1FF4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1679E" w:rsidTr="008D1295">
        <w:tc>
          <w:tcPr>
            <w:tcW w:w="4219" w:type="dxa"/>
            <w:shd w:val="clear" w:color="auto" w:fill="DAEEF3" w:themeFill="accent5" w:themeFillTint="33"/>
          </w:tcPr>
          <w:p w:rsidR="0031679E" w:rsidRPr="00A81C9B" w:rsidRDefault="0031679E" w:rsidP="00C9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Projekti </w:t>
            </w:r>
            <w:r w:rsidR="00C9033B">
              <w:rPr>
                <w:rFonts w:ascii="Times New Roman" w:hAnsi="Times New Roman" w:cs="Times New Roman"/>
                <w:b/>
                <w:sz w:val="24"/>
                <w:szCs w:val="24"/>
              </w:rPr>
              <w:t>tunnus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993" w:type="dxa"/>
            <w:shd w:val="clear" w:color="auto" w:fill="DAEEF3" w:themeFill="accent5" w:themeFillTint="33"/>
          </w:tcPr>
          <w:p w:rsidR="0031679E" w:rsidRPr="00D646E4" w:rsidRDefault="0031679E" w:rsidP="008D1295">
            <w:pPr>
              <w:pStyle w:val="Default"/>
            </w:pPr>
            <w:r w:rsidRPr="00D646E4">
              <w:rPr>
                <w:b/>
              </w:rPr>
              <w:t>ISFP/ISFB-1 „</w:t>
            </w:r>
            <w:r w:rsidRPr="00D646E4">
              <w:rPr>
                <w:b/>
                <w:bCs/>
              </w:rPr>
              <w:t>Andmekeskuse kasutamiseks vajalike andmeside seadmete kaasajastamine</w:t>
            </w:r>
            <w:r w:rsidRPr="00D646E4">
              <w:rPr>
                <w:b/>
              </w:rPr>
              <w:t>“</w:t>
            </w:r>
          </w:p>
        </w:tc>
      </w:tr>
      <w:tr w:rsidR="0031679E" w:rsidTr="008D1295">
        <w:tc>
          <w:tcPr>
            <w:tcW w:w="4219" w:type="dxa"/>
          </w:tcPr>
          <w:p w:rsidR="0031679E" w:rsidRPr="00A81C9B" w:rsidRDefault="0031679E" w:rsidP="008D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993" w:type="dxa"/>
          </w:tcPr>
          <w:p w:rsidR="0031679E" w:rsidRPr="006E60FF" w:rsidRDefault="0031679E" w:rsidP="008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Siseministeeriumi infotehnoloogia- ja arenduskeskus</w:t>
            </w:r>
          </w:p>
        </w:tc>
      </w:tr>
      <w:tr w:rsidR="0031679E" w:rsidTr="008D1295">
        <w:tc>
          <w:tcPr>
            <w:tcW w:w="4219" w:type="dxa"/>
          </w:tcPr>
          <w:p w:rsidR="0031679E" w:rsidRPr="00A81C9B" w:rsidRDefault="0031679E" w:rsidP="008D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993" w:type="dxa"/>
          </w:tcPr>
          <w:p w:rsidR="0031679E" w:rsidRPr="004F1FF4" w:rsidRDefault="008A3C6C" w:rsidP="00D6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01.05.2015</w:t>
            </w:r>
            <w:r w:rsidR="00D646E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2D"/>
            </w:r>
            <w:r w:rsidR="0031679E" w:rsidRPr="004F1FF4">
              <w:rPr>
                <w:rFonts w:ascii="Times New Roman" w:hAnsi="Times New Roman" w:cs="Times New Roman"/>
                <w:bCs/>
                <w:sz w:val="24"/>
                <w:szCs w:val="24"/>
              </w:rPr>
              <w:t>31.10.2016</w:t>
            </w:r>
          </w:p>
        </w:tc>
      </w:tr>
      <w:tr w:rsidR="0031679E" w:rsidTr="008D1295">
        <w:tc>
          <w:tcPr>
            <w:tcW w:w="4219" w:type="dxa"/>
          </w:tcPr>
          <w:p w:rsidR="0031679E" w:rsidRPr="00A81C9B" w:rsidRDefault="008A3C6C" w:rsidP="008D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3167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31679E" w:rsidRPr="006E60FF" w:rsidRDefault="0039115A" w:rsidP="008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504 709,26</w:t>
            </w:r>
            <w:r w:rsidR="0031679E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31679E" w:rsidTr="008D1295">
        <w:tc>
          <w:tcPr>
            <w:tcW w:w="4219" w:type="dxa"/>
          </w:tcPr>
          <w:p w:rsidR="0031679E" w:rsidRDefault="0031679E" w:rsidP="008D12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</w:t>
            </w:r>
          </w:p>
          <w:p w:rsidR="0031679E" w:rsidRPr="00033CD2" w:rsidRDefault="0031679E" w:rsidP="008D129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millest 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ISF-Police toetus </w:t>
            </w:r>
          </w:p>
          <w:p w:rsidR="0031679E" w:rsidRPr="00A81C9B" w:rsidRDefault="0031679E" w:rsidP="008D12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ISF-Borders toetus</w:t>
            </w:r>
          </w:p>
        </w:tc>
        <w:tc>
          <w:tcPr>
            <w:tcW w:w="4993" w:type="dxa"/>
          </w:tcPr>
          <w:p w:rsidR="0031679E" w:rsidRDefault="008A3C6C" w:rsidP="008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378 531,94</w:t>
            </w:r>
            <w:r w:rsidR="0031679E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  <w:p w:rsidR="0031679E" w:rsidRPr="00033CD2" w:rsidRDefault="008A3C6C" w:rsidP="008D12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288 244,80</w:t>
            </w:r>
            <w:r w:rsidR="0031679E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eurot</w:t>
            </w:r>
          </w:p>
          <w:p w:rsidR="0031679E" w:rsidRPr="006E60FF" w:rsidRDefault="008A3C6C" w:rsidP="008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90 287,14</w:t>
            </w:r>
            <w:r w:rsidR="0031679E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eurot</w:t>
            </w:r>
          </w:p>
        </w:tc>
      </w:tr>
      <w:tr w:rsidR="0031679E" w:rsidTr="008D1295">
        <w:tc>
          <w:tcPr>
            <w:tcW w:w="4219" w:type="dxa"/>
          </w:tcPr>
          <w:p w:rsidR="0031679E" w:rsidRDefault="0031679E" w:rsidP="008D12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  <w:p w:rsidR="0031679E" w:rsidRPr="00033CD2" w:rsidRDefault="0031679E" w:rsidP="008D129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ISF-Police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kaasfinantseering</w:t>
            </w:r>
          </w:p>
          <w:p w:rsidR="0031679E" w:rsidRPr="00A81C9B" w:rsidRDefault="0031679E" w:rsidP="008D12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ISF-Borders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kaasfinantseering</w:t>
            </w:r>
          </w:p>
        </w:tc>
        <w:tc>
          <w:tcPr>
            <w:tcW w:w="4993" w:type="dxa"/>
          </w:tcPr>
          <w:p w:rsidR="0031679E" w:rsidRDefault="008A3C6C" w:rsidP="008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126 177,32</w:t>
            </w:r>
            <w:r w:rsidR="0031679E"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  <w:p w:rsidR="0031679E" w:rsidRPr="00033CD2" w:rsidRDefault="008A3C6C" w:rsidP="008D12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96 081,60</w:t>
            </w:r>
            <w:r w:rsidR="0031679E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eurot</w:t>
            </w:r>
          </w:p>
          <w:p w:rsidR="0031679E" w:rsidRPr="006E60FF" w:rsidRDefault="008A3C6C" w:rsidP="008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30 095,72</w:t>
            </w:r>
            <w:r w:rsidR="0031679E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eurot</w:t>
            </w:r>
          </w:p>
        </w:tc>
      </w:tr>
      <w:tr w:rsidR="0031679E" w:rsidTr="008D1295">
        <w:trPr>
          <w:trHeight w:val="1110"/>
        </w:trPr>
        <w:tc>
          <w:tcPr>
            <w:tcW w:w="9212" w:type="dxa"/>
            <w:gridSpan w:val="2"/>
          </w:tcPr>
          <w:p w:rsidR="0031679E" w:rsidRPr="00E95BAB" w:rsidRDefault="00D50984" w:rsidP="008A3C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Projekti peaeesmärk oli</w:t>
            </w:r>
            <w:r w:rsidR="0031679E" w:rsidRPr="004F1FF4">
              <w:rPr>
                <w:sz w:val="23"/>
                <w:szCs w:val="23"/>
              </w:rPr>
              <w:t xml:space="preserve"> Siseministeeriumi valitsemisalas olevate elutähtsate ja ärikriitiliste teenuste toimepidevuse ning Eesti ja Euroopa Liidu sisejulgeoleku tagamisega seotud infosüsteemide jätkusuutlikkuse ja kõrgkäideldavuse tagamine läbi uue loodava andmekeskuse ja sealt pakutavate teenuste.</w:t>
            </w:r>
            <w:r>
              <w:rPr>
                <w:sz w:val="23"/>
                <w:szCs w:val="23"/>
              </w:rPr>
              <w:t xml:space="preserve"> Projekti raames kaasajastati</w:t>
            </w:r>
            <w:r w:rsidR="0031679E">
              <w:rPr>
                <w:sz w:val="23"/>
                <w:szCs w:val="23"/>
              </w:rPr>
              <w:t xml:space="preserve"> Politsei-ja Piirivalveameti ning Päästeameti hoonete, sõidukite ja seirevõrgu andmeside seadmed.</w:t>
            </w:r>
          </w:p>
        </w:tc>
      </w:tr>
    </w:tbl>
    <w:p w:rsidR="0031679E" w:rsidRDefault="0031679E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46E4" w:rsidTr="00D406C3">
        <w:tc>
          <w:tcPr>
            <w:tcW w:w="4219" w:type="dxa"/>
            <w:shd w:val="clear" w:color="auto" w:fill="DAEEF3" w:themeFill="accent5" w:themeFillTint="33"/>
          </w:tcPr>
          <w:p w:rsidR="00D646E4" w:rsidRPr="00A81C9B" w:rsidRDefault="00D646E4" w:rsidP="00C9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Projekti </w:t>
            </w:r>
            <w:r w:rsidR="00C9033B">
              <w:rPr>
                <w:rFonts w:ascii="Times New Roman" w:hAnsi="Times New Roman" w:cs="Times New Roman"/>
                <w:b/>
                <w:sz w:val="24"/>
                <w:szCs w:val="24"/>
              </w:rPr>
              <w:t>tunnus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993" w:type="dxa"/>
            <w:shd w:val="clear" w:color="auto" w:fill="DAEEF3" w:themeFill="accent5" w:themeFillTint="33"/>
          </w:tcPr>
          <w:p w:rsidR="00D646E4" w:rsidRPr="00D646E4" w:rsidRDefault="00D646E4" w:rsidP="00D406C3">
            <w:pPr>
              <w:pStyle w:val="Default"/>
            </w:pPr>
            <w:r w:rsidRPr="00D646E4">
              <w:rPr>
                <w:b/>
              </w:rPr>
              <w:t>ISFP/ISFB-2 „</w:t>
            </w:r>
            <w:r w:rsidRPr="00D646E4">
              <w:rPr>
                <w:b/>
                <w:bCs/>
              </w:rPr>
              <w:t>Arhitektuursete lahenduste väljatöötamine ja juurutamine uues andmekeskuses</w:t>
            </w:r>
            <w:r w:rsidRPr="00D646E4">
              <w:rPr>
                <w:b/>
              </w:rPr>
              <w:t>“</w:t>
            </w:r>
          </w:p>
        </w:tc>
      </w:tr>
      <w:tr w:rsidR="00D646E4" w:rsidTr="00D406C3">
        <w:tc>
          <w:tcPr>
            <w:tcW w:w="4219" w:type="dxa"/>
          </w:tcPr>
          <w:p w:rsidR="00D646E4" w:rsidRPr="00A81C9B" w:rsidRDefault="00D646E4" w:rsidP="00D4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993" w:type="dxa"/>
          </w:tcPr>
          <w:p w:rsidR="00D646E4" w:rsidRPr="006E60FF" w:rsidRDefault="00D646E4" w:rsidP="00D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Siseministeeriumi infotehnoloogia- ja arenduskeskus</w:t>
            </w:r>
          </w:p>
        </w:tc>
      </w:tr>
      <w:tr w:rsidR="00D646E4" w:rsidTr="00D406C3">
        <w:tc>
          <w:tcPr>
            <w:tcW w:w="4219" w:type="dxa"/>
          </w:tcPr>
          <w:p w:rsidR="00D646E4" w:rsidRPr="00A81C9B" w:rsidRDefault="00D646E4" w:rsidP="00D4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993" w:type="dxa"/>
          </w:tcPr>
          <w:p w:rsidR="00D646E4" w:rsidRPr="004F1FF4" w:rsidRDefault="008A3C6C" w:rsidP="00D6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01.02.2016</w:t>
            </w:r>
            <w:r w:rsidR="00D646E4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2D"/>
            </w:r>
            <w:r w:rsidR="00D50984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  <w:r w:rsidR="0066425F" w:rsidRPr="0066425F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</w:tc>
      </w:tr>
      <w:tr w:rsidR="00D646E4" w:rsidTr="00D406C3">
        <w:tc>
          <w:tcPr>
            <w:tcW w:w="4219" w:type="dxa"/>
          </w:tcPr>
          <w:p w:rsidR="00D646E4" w:rsidRPr="00A81C9B" w:rsidRDefault="002B55AA" w:rsidP="00D4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D646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D646E4" w:rsidRPr="006E60FF" w:rsidRDefault="002B55AA" w:rsidP="00D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1 625 507,59</w:t>
            </w:r>
            <w:r w:rsidR="0066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6E4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</w:tc>
      </w:tr>
      <w:tr w:rsidR="00D646E4" w:rsidTr="00D406C3">
        <w:tc>
          <w:tcPr>
            <w:tcW w:w="4219" w:type="dxa"/>
          </w:tcPr>
          <w:p w:rsidR="00D646E4" w:rsidRDefault="00D646E4" w:rsidP="00D406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</w:t>
            </w:r>
          </w:p>
          <w:p w:rsidR="00D646E4" w:rsidRPr="00033CD2" w:rsidRDefault="00D646E4" w:rsidP="00D406C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millest 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ISF-Police toetus </w:t>
            </w:r>
          </w:p>
          <w:p w:rsidR="00D646E4" w:rsidRPr="00A81C9B" w:rsidRDefault="00D646E4" w:rsidP="00D406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ISF-Borders toetus</w:t>
            </w:r>
          </w:p>
        </w:tc>
        <w:tc>
          <w:tcPr>
            <w:tcW w:w="4993" w:type="dxa"/>
          </w:tcPr>
          <w:p w:rsidR="00D646E4" w:rsidRPr="0066425F" w:rsidRDefault="002B55AA" w:rsidP="00D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1 219130,69</w:t>
            </w:r>
            <w:r w:rsidR="0066425F" w:rsidRPr="0066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46E4" w:rsidRPr="0066425F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  <w:p w:rsidR="00D646E4" w:rsidRPr="00033CD2" w:rsidRDefault="002B55AA" w:rsidP="00D40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1 169 400,29</w:t>
            </w:r>
            <w:r w:rsidR="00664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46E4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>eurot</w:t>
            </w:r>
          </w:p>
          <w:p w:rsidR="00D646E4" w:rsidRPr="006E60FF" w:rsidRDefault="002B55AA" w:rsidP="00D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49 730,40</w:t>
            </w:r>
            <w:r w:rsidR="0066425F" w:rsidRPr="00664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46E4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>eurot</w:t>
            </w:r>
          </w:p>
        </w:tc>
      </w:tr>
      <w:tr w:rsidR="00D646E4" w:rsidTr="00D406C3">
        <w:tc>
          <w:tcPr>
            <w:tcW w:w="4219" w:type="dxa"/>
          </w:tcPr>
          <w:p w:rsidR="00D646E4" w:rsidRDefault="00D646E4" w:rsidP="00D406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  <w:p w:rsidR="00D646E4" w:rsidRPr="00033CD2" w:rsidRDefault="00D646E4" w:rsidP="00D406C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ISF-Police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kaasfinantseering</w:t>
            </w:r>
          </w:p>
          <w:p w:rsidR="00D646E4" w:rsidRPr="00A81C9B" w:rsidRDefault="00D646E4" w:rsidP="00D406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ISF-Borders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kaasfinantseering</w:t>
            </w:r>
          </w:p>
        </w:tc>
        <w:tc>
          <w:tcPr>
            <w:tcW w:w="4993" w:type="dxa"/>
          </w:tcPr>
          <w:p w:rsidR="00D646E4" w:rsidRDefault="002B55AA" w:rsidP="00D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406 376,90</w:t>
            </w:r>
            <w:r w:rsidR="0066425F" w:rsidRPr="0066425F">
              <w:rPr>
                <w:rFonts w:eastAsia="Times New Roman"/>
                <w:sz w:val="24"/>
              </w:rPr>
              <w:t xml:space="preserve"> </w:t>
            </w:r>
            <w:r w:rsidR="00D646E4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  <w:p w:rsidR="00D646E4" w:rsidRPr="00033CD2" w:rsidRDefault="002B55AA" w:rsidP="00D40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389 800,10</w:t>
            </w:r>
            <w:r w:rsidR="00D646E4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eurot</w:t>
            </w:r>
          </w:p>
          <w:p w:rsidR="00D646E4" w:rsidRPr="006E60FF" w:rsidRDefault="002B55AA" w:rsidP="00D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16 576,80</w:t>
            </w:r>
            <w:r w:rsidR="0066425F">
              <w:rPr>
                <w:rFonts w:eastAsia="Times New Roman"/>
              </w:rPr>
              <w:t xml:space="preserve"> </w:t>
            </w:r>
            <w:r w:rsidR="00D646E4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>eurot</w:t>
            </w:r>
          </w:p>
        </w:tc>
      </w:tr>
      <w:tr w:rsidR="00D646E4" w:rsidTr="003B6C98">
        <w:trPr>
          <w:trHeight w:val="1408"/>
        </w:trPr>
        <w:tc>
          <w:tcPr>
            <w:tcW w:w="9212" w:type="dxa"/>
            <w:gridSpan w:val="2"/>
          </w:tcPr>
          <w:p w:rsidR="00D646E4" w:rsidRPr="006D5DBD" w:rsidRDefault="006D5DBD" w:rsidP="006D5DBD">
            <w:pPr>
              <w:pStyle w:val="Default"/>
              <w:jc w:val="both"/>
            </w:pPr>
            <w:r w:rsidRPr="006D5DBD">
              <w:lastRenderedPageBreak/>
              <w:t>Projekti peaeesmärk oli</w:t>
            </w:r>
            <w:r w:rsidR="00D646E4" w:rsidRPr="006D5DBD">
              <w:t xml:space="preserve"> Siseministeeriumi valitsemisalas olevate elutähtsate ja ärikriitiliste teenuste toimepidevuse ning Eesti ja Euroopa Liidu sisejulgeoleku tagamisega seotud infosüsteemide jätkusuutlikkuse ja kõrgkäideldavuse tagamine läbi uue loodava andmekeskuse ja sealt pakutavate teenuste. Projekti</w:t>
            </w:r>
            <w:r w:rsidRPr="006D5DBD">
              <w:t xml:space="preserve"> tulemusel juurutati platvormteenus PPA politsei valdkonna IKT teenuste rakenduste toetamiseks ning kaasajastati </w:t>
            </w:r>
            <w:r w:rsidRPr="006D5DBD">
              <w:rPr>
                <w:rFonts w:eastAsia="SimSun"/>
                <w:kern w:val="1"/>
                <w:lang w:eastAsia="zh-CN" w:bidi="hi-IN"/>
              </w:rPr>
              <w:t>PPA hoonetes ja välisühendustes andmeside seadmed. PPA ja PäA digitõendite ja menetlusandmete arhiivi paigaldamise ja juurutamisega saavutati uue salvestustehnoloogia S3 ulatuslik kasutuselevõtt Siseministeeriumi haldusalas.</w:t>
            </w:r>
          </w:p>
        </w:tc>
      </w:tr>
    </w:tbl>
    <w:p w:rsidR="004F1FF4" w:rsidRDefault="004F1FF4" w:rsidP="007779AA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79AA" w:rsidTr="00D406C3">
        <w:tc>
          <w:tcPr>
            <w:tcW w:w="4219" w:type="dxa"/>
            <w:shd w:val="clear" w:color="auto" w:fill="DAEEF3" w:themeFill="accent5" w:themeFillTint="33"/>
          </w:tcPr>
          <w:p w:rsidR="007779AA" w:rsidRPr="00A81C9B" w:rsidRDefault="007779AA" w:rsidP="00C9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Projekti </w:t>
            </w:r>
            <w:r w:rsidR="00C9033B">
              <w:rPr>
                <w:rFonts w:ascii="Times New Roman" w:hAnsi="Times New Roman" w:cs="Times New Roman"/>
                <w:b/>
                <w:sz w:val="24"/>
                <w:szCs w:val="24"/>
              </w:rPr>
              <w:t>tunnus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pealkiri:</w:t>
            </w:r>
          </w:p>
        </w:tc>
        <w:tc>
          <w:tcPr>
            <w:tcW w:w="4993" w:type="dxa"/>
            <w:shd w:val="clear" w:color="auto" w:fill="DAEEF3" w:themeFill="accent5" w:themeFillTint="33"/>
          </w:tcPr>
          <w:p w:rsidR="007779AA" w:rsidRPr="00D646E4" w:rsidRDefault="007779AA" w:rsidP="00D406C3">
            <w:pPr>
              <w:pStyle w:val="Default"/>
            </w:pPr>
            <w:r>
              <w:rPr>
                <w:b/>
              </w:rPr>
              <w:t>ISFP/ISFB-3</w:t>
            </w:r>
            <w:r w:rsidRPr="00D646E4">
              <w:rPr>
                <w:b/>
              </w:rPr>
              <w:t xml:space="preserve"> „</w:t>
            </w:r>
            <w:r w:rsidRPr="00F533A6">
              <w:rPr>
                <w:rFonts w:eastAsia="Times New Roman"/>
                <w:b/>
              </w:rPr>
              <w:t>Uue välipolitsei arvutitöökoha loomine (II etapp)</w:t>
            </w:r>
            <w:r w:rsidRPr="00D646E4">
              <w:rPr>
                <w:b/>
              </w:rPr>
              <w:t>“</w:t>
            </w:r>
          </w:p>
        </w:tc>
      </w:tr>
      <w:tr w:rsidR="007779AA" w:rsidTr="00D406C3">
        <w:tc>
          <w:tcPr>
            <w:tcW w:w="4219" w:type="dxa"/>
          </w:tcPr>
          <w:p w:rsidR="007779AA" w:rsidRPr="00A81C9B" w:rsidRDefault="007779AA" w:rsidP="00D4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993" w:type="dxa"/>
          </w:tcPr>
          <w:p w:rsidR="007779AA" w:rsidRPr="006E60FF" w:rsidRDefault="007779AA" w:rsidP="00D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Siseministeeriumi infotehnoloogia- ja arenduskeskus</w:t>
            </w:r>
          </w:p>
        </w:tc>
      </w:tr>
      <w:tr w:rsidR="007779AA" w:rsidTr="00D406C3">
        <w:tc>
          <w:tcPr>
            <w:tcW w:w="4219" w:type="dxa"/>
          </w:tcPr>
          <w:p w:rsidR="007779AA" w:rsidRPr="00A81C9B" w:rsidRDefault="007779AA" w:rsidP="00D4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993" w:type="dxa"/>
          </w:tcPr>
          <w:p w:rsidR="007779AA" w:rsidRPr="004F1FF4" w:rsidRDefault="007779AA" w:rsidP="0077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01.12.2015</w:t>
            </w:r>
            <w:r w:rsidRPr="00D6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31.12.2016</w:t>
            </w:r>
          </w:p>
        </w:tc>
      </w:tr>
      <w:tr w:rsidR="007779AA" w:rsidTr="00D406C3">
        <w:tc>
          <w:tcPr>
            <w:tcW w:w="4219" w:type="dxa"/>
          </w:tcPr>
          <w:p w:rsidR="007779AA" w:rsidRPr="00A81C9B" w:rsidRDefault="00D50984" w:rsidP="00D4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7779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7779AA" w:rsidRPr="006E60FF" w:rsidRDefault="007779AA" w:rsidP="0077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B2A">
              <w:rPr>
                <w:rFonts w:ascii="Times New Roman" w:hAnsi="Times New Roman" w:cs="Times New Roman"/>
                <w:sz w:val="24"/>
                <w:szCs w:val="24"/>
              </w:rPr>
              <w:t> 795 417,42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7779AA" w:rsidTr="00D406C3">
        <w:tc>
          <w:tcPr>
            <w:tcW w:w="4219" w:type="dxa"/>
          </w:tcPr>
          <w:p w:rsidR="007779AA" w:rsidRDefault="007779AA" w:rsidP="00D406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</w:t>
            </w:r>
          </w:p>
          <w:p w:rsidR="007779AA" w:rsidRPr="00033CD2" w:rsidRDefault="007779AA" w:rsidP="00D406C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millest 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ISF-Police toetus </w:t>
            </w:r>
          </w:p>
          <w:p w:rsidR="007779AA" w:rsidRPr="00A81C9B" w:rsidRDefault="007779AA" w:rsidP="00D406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ISF-Borders toetus</w:t>
            </w:r>
          </w:p>
        </w:tc>
        <w:tc>
          <w:tcPr>
            <w:tcW w:w="4993" w:type="dxa"/>
          </w:tcPr>
          <w:p w:rsidR="007779AA" w:rsidRPr="0066425F" w:rsidRDefault="00027FFC" w:rsidP="00D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1 346 563,06</w:t>
            </w:r>
            <w:r w:rsidR="007779AA" w:rsidRPr="0066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9AA" w:rsidRPr="0066425F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  <w:p w:rsidR="007779AA" w:rsidRPr="00033CD2" w:rsidRDefault="00D50984" w:rsidP="00D40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1 123 828,57</w:t>
            </w:r>
            <w:r w:rsidR="00777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79AA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>eurot</w:t>
            </w:r>
          </w:p>
          <w:p w:rsidR="007779AA" w:rsidRPr="006E60FF" w:rsidRDefault="00D50984" w:rsidP="00D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222 734,49</w:t>
            </w:r>
            <w:r w:rsidR="007779AA" w:rsidRPr="00664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79AA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>eurot</w:t>
            </w:r>
          </w:p>
        </w:tc>
      </w:tr>
      <w:tr w:rsidR="007779AA" w:rsidTr="00D406C3">
        <w:tc>
          <w:tcPr>
            <w:tcW w:w="4219" w:type="dxa"/>
          </w:tcPr>
          <w:p w:rsidR="007779AA" w:rsidRDefault="007779AA" w:rsidP="00D406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  <w:p w:rsidR="007779AA" w:rsidRPr="00033CD2" w:rsidRDefault="007779AA" w:rsidP="00D406C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ISF-Police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kaasfinantseering</w:t>
            </w:r>
          </w:p>
          <w:p w:rsidR="007779AA" w:rsidRPr="00A81C9B" w:rsidRDefault="007779AA" w:rsidP="00D406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ISF-Borders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kaasfinantseering</w:t>
            </w:r>
          </w:p>
        </w:tc>
        <w:tc>
          <w:tcPr>
            <w:tcW w:w="4993" w:type="dxa"/>
          </w:tcPr>
          <w:p w:rsidR="007779AA" w:rsidRDefault="00027FFC" w:rsidP="00D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448 854,36</w:t>
            </w:r>
            <w:r w:rsidR="007779AA" w:rsidRPr="0066425F">
              <w:rPr>
                <w:rFonts w:eastAsia="Times New Roman"/>
                <w:sz w:val="24"/>
              </w:rPr>
              <w:t xml:space="preserve"> </w:t>
            </w:r>
            <w:r w:rsidR="007779AA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  <w:p w:rsidR="007779AA" w:rsidRPr="00033CD2" w:rsidRDefault="00D50984" w:rsidP="00D406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374 609,53</w:t>
            </w:r>
            <w:r w:rsidR="007779AA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eurot</w:t>
            </w:r>
          </w:p>
          <w:p w:rsidR="007779AA" w:rsidRPr="006E60FF" w:rsidRDefault="00D50984" w:rsidP="00D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74 244,83</w:t>
            </w:r>
            <w:r w:rsidR="007779AA">
              <w:rPr>
                <w:rFonts w:eastAsia="Times New Roman"/>
              </w:rPr>
              <w:t xml:space="preserve"> </w:t>
            </w:r>
            <w:r w:rsidR="007779AA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>eurot</w:t>
            </w:r>
          </w:p>
        </w:tc>
      </w:tr>
      <w:tr w:rsidR="007779AA" w:rsidTr="007779AA">
        <w:trPr>
          <w:trHeight w:val="543"/>
        </w:trPr>
        <w:tc>
          <w:tcPr>
            <w:tcW w:w="9212" w:type="dxa"/>
            <w:gridSpan w:val="2"/>
          </w:tcPr>
          <w:p w:rsidR="007779AA" w:rsidRPr="00E77B84" w:rsidRDefault="00F930F4" w:rsidP="00E77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E-politsei arenduse I</w:t>
            </w:r>
            <w:r w:rsidR="008D2147" w:rsidRPr="00E77B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 etapi tulemusel loodi </w:t>
            </w:r>
            <w:r w:rsidR="008D2147" w:rsidRPr="00E77B84">
              <w:rPr>
                <w:rFonts w:ascii="Times New Roman" w:hAnsi="Times New Roman" w:cs="Times New Roman"/>
                <w:bCs/>
                <w:sz w:val="24"/>
                <w:szCs w:val="24"/>
              </w:rPr>
              <w:t>uu</w:t>
            </w:r>
            <w:r w:rsidR="00E77B84" w:rsidRPr="00E77B84">
              <w:rPr>
                <w:rFonts w:ascii="Times New Roman" w:hAnsi="Times New Roman" w:cs="Times New Roman"/>
                <w:bCs/>
                <w:sz w:val="24"/>
                <w:szCs w:val="24"/>
              </w:rPr>
              <w:t>s tark – ja riistvaralahendus, mis paigaldati 212 politsei-</w:t>
            </w:r>
            <w:r w:rsidR="00E77B84" w:rsidRPr="00E77B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8D2147" w:rsidRPr="00E77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ning </w:t>
            </w:r>
            <w:r w:rsidR="00E77B84" w:rsidRPr="00E77B84">
              <w:rPr>
                <w:rFonts w:ascii="Times New Roman" w:eastAsia="Times New Roman" w:hAnsi="Times New Roman" w:cs="Times New Roman"/>
                <w:sz w:val="24"/>
                <w:szCs w:val="20"/>
              </w:rPr>
              <w:t>62 piirivalvesõidukile</w:t>
            </w:r>
            <w:r w:rsidR="008D2147" w:rsidRPr="00E77B84">
              <w:rPr>
                <w:rFonts w:ascii="Times New Roman" w:hAnsi="Times New Roman" w:cs="Times New Roman"/>
                <w:bCs/>
                <w:sz w:val="24"/>
                <w:szCs w:val="24"/>
              </w:rPr>
              <w:t>. Väljatöötatud lahendus parandab infovahetust välitingimustes – politseipatrullide ja piirivalvuriteni jõuab kiirelt asjakohane info, mis aitab tõkestada kuritegevust.</w:t>
            </w:r>
          </w:p>
        </w:tc>
      </w:tr>
    </w:tbl>
    <w:p w:rsidR="004F1FF4" w:rsidRDefault="004F1FF4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033B" w:rsidTr="0042514E">
        <w:tc>
          <w:tcPr>
            <w:tcW w:w="4219" w:type="dxa"/>
            <w:shd w:val="clear" w:color="auto" w:fill="DAEEF3" w:themeFill="accent5" w:themeFillTint="33"/>
          </w:tcPr>
          <w:p w:rsidR="00C9033B" w:rsidRPr="00A81C9B" w:rsidRDefault="00C9033B" w:rsidP="0042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tunnus ja pealkiri:</w:t>
            </w:r>
          </w:p>
        </w:tc>
        <w:tc>
          <w:tcPr>
            <w:tcW w:w="4993" w:type="dxa"/>
            <w:shd w:val="clear" w:color="auto" w:fill="DAEEF3" w:themeFill="accent5" w:themeFillTint="33"/>
          </w:tcPr>
          <w:p w:rsidR="00C9033B" w:rsidRPr="00D646E4" w:rsidRDefault="00C9033B" w:rsidP="0042514E">
            <w:pPr>
              <w:pStyle w:val="Default"/>
            </w:pPr>
            <w:r>
              <w:rPr>
                <w:b/>
              </w:rPr>
              <w:t>ISFP/ISFB-4</w:t>
            </w:r>
            <w:r w:rsidRPr="00D646E4">
              <w:rPr>
                <w:b/>
              </w:rPr>
              <w:t xml:space="preserve"> „</w:t>
            </w:r>
            <w:r w:rsidRPr="00C9033B">
              <w:rPr>
                <w:rFonts w:eastAsia="Times New Roman"/>
                <w:b/>
              </w:rPr>
              <w:t>Operatiivraadioside võrgu tööala laiendamine</w:t>
            </w:r>
            <w:r w:rsidRPr="00D646E4">
              <w:rPr>
                <w:b/>
              </w:rPr>
              <w:t>“</w:t>
            </w:r>
          </w:p>
        </w:tc>
      </w:tr>
      <w:tr w:rsidR="00C9033B" w:rsidTr="0042514E">
        <w:tc>
          <w:tcPr>
            <w:tcW w:w="4219" w:type="dxa"/>
          </w:tcPr>
          <w:p w:rsidR="00C9033B" w:rsidRPr="00A81C9B" w:rsidRDefault="00C9033B" w:rsidP="0042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Toetuse saaja:</w:t>
            </w:r>
          </w:p>
        </w:tc>
        <w:tc>
          <w:tcPr>
            <w:tcW w:w="4993" w:type="dxa"/>
          </w:tcPr>
          <w:p w:rsidR="00C9033B" w:rsidRPr="006E60FF" w:rsidRDefault="00C9033B" w:rsidP="004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Siseministeeriumi infotehnoloogia- ja arenduskeskus</w:t>
            </w:r>
          </w:p>
        </w:tc>
      </w:tr>
      <w:tr w:rsidR="00C9033B" w:rsidTr="0042514E">
        <w:tc>
          <w:tcPr>
            <w:tcW w:w="4219" w:type="dxa"/>
          </w:tcPr>
          <w:p w:rsidR="00C9033B" w:rsidRPr="00A81C9B" w:rsidRDefault="00C9033B" w:rsidP="0042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Toimumise aeg:</w:t>
            </w:r>
          </w:p>
        </w:tc>
        <w:tc>
          <w:tcPr>
            <w:tcW w:w="4993" w:type="dxa"/>
          </w:tcPr>
          <w:p w:rsidR="00C9033B" w:rsidRPr="004F1FF4" w:rsidRDefault="00C9033B" w:rsidP="004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01.06.2016</w:t>
            </w:r>
            <w:r w:rsidRPr="00D6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2D"/>
            </w:r>
            <w:r w:rsidR="00027FFC">
              <w:rPr>
                <w:rFonts w:ascii="Times New Roman" w:hAnsi="Times New Roman" w:cs="Times New Roman"/>
                <w:bCs/>
                <w:sz w:val="24"/>
                <w:szCs w:val="24"/>
              </w:rPr>
              <w:t>31.10.2018</w:t>
            </w:r>
          </w:p>
        </w:tc>
      </w:tr>
      <w:tr w:rsidR="00C9033B" w:rsidTr="0042514E">
        <w:tc>
          <w:tcPr>
            <w:tcW w:w="4219" w:type="dxa"/>
          </w:tcPr>
          <w:p w:rsidR="00C9033B" w:rsidRPr="00A81C9B" w:rsidRDefault="009B5DF2" w:rsidP="0042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Projekti maksumus</w:t>
            </w:r>
            <w:r w:rsidR="00C903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C9033B" w:rsidRPr="006E60FF" w:rsidRDefault="00C9033B" w:rsidP="00D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DE6">
              <w:rPr>
                <w:rFonts w:ascii="Times New Roman" w:hAnsi="Times New Roman" w:cs="Times New Roman"/>
                <w:sz w:val="24"/>
                <w:szCs w:val="24"/>
              </w:rPr>
              <w:t> 405 925,55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eurot</w:t>
            </w:r>
          </w:p>
        </w:tc>
      </w:tr>
      <w:tr w:rsidR="00C9033B" w:rsidTr="0042514E">
        <w:tc>
          <w:tcPr>
            <w:tcW w:w="4219" w:type="dxa"/>
          </w:tcPr>
          <w:p w:rsidR="00C9033B" w:rsidRDefault="00C9033B" w:rsidP="004251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ISF toetus</w:t>
            </w:r>
          </w:p>
          <w:p w:rsidR="00C9033B" w:rsidRPr="00033CD2" w:rsidRDefault="00C9033B" w:rsidP="004251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millest 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ISF-Police toetus </w:t>
            </w:r>
          </w:p>
          <w:p w:rsidR="00C9033B" w:rsidRPr="00A81C9B" w:rsidRDefault="00C9033B" w:rsidP="004251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ISF-Borders toetus</w:t>
            </w:r>
          </w:p>
        </w:tc>
        <w:tc>
          <w:tcPr>
            <w:tcW w:w="4993" w:type="dxa"/>
          </w:tcPr>
          <w:p w:rsidR="00C9033B" w:rsidRPr="0066425F" w:rsidRDefault="009B5DF2" w:rsidP="004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1 054 444,17</w:t>
            </w:r>
            <w:r w:rsidR="00C9033B" w:rsidRPr="00664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033B" w:rsidRPr="0066425F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  <w:p w:rsidR="00C9033B" w:rsidRPr="00033CD2" w:rsidRDefault="009B5DF2" w:rsidP="00425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621 056,32</w:t>
            </w:r>
            <w:r w:rsidR="00C9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033B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>eurot</w:t>
            </w:r>
          </w:p>
          <w:p w:rsidR="00C9033B" w:rsidRPr="006E60FF" w:rsidRDefault="009B5DF2" w:rsidP="004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433 387,85</w:t>
            </w:r>
            <w:r w:rsidR="00C9033B" w:rsidRPr="00664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033B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>eurot</w:t>
            </w:r>
          </w:p>
        </w:tc>
      </w:tr>
      <w:tr w:rsidR="00C9033B" w:rsidTr="0042514E">
        <w:tc>
          <w:tcPr>
            <w:tcW w:w="4219" w:type="dxa"/>
          </w:tcPr>
          <w:p w:rsidR="00C9033B" w:rsidRDefault="00C9033B" w:rsidP="004251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 riiklik kaasfinantseering</w:t>
            </w:r>
          </w:p>
          <w:p w:rsidR="00C9033B" w:rsidRPr="00033CD2" w:rsidRDefault="00C9033B" w:rsidP="004251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ISF-Police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kaasfinantseering</w:t>
            </w:r>
          </w:p>
          <w:p w:rsidR="00C9033B" w:rsidRPr="00A81C9B" w:rsidRDefault="00C9033B" w:rsidP="004251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millest</w:t>
            </w:r>
            <w:r w:rsidRPr="0003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ISF-Borders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kaasfinantseering</w:t>
            </w:r>
          </w:p>
        </w:tc>
        <w:tc>
          <w:tcPr>
            <w:tcW w:w="4993" w:type="dxa"/>
          </w:tcPr>
          <w:p w:rsidR="00C9033B" w:rsidRDefault="007E0DE6" w:rsidP="004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351 481,38</w:t>
            </w:r>
            <w:r w:rsidR="00C9033B" w:rsidRPr="0066425F">
              <w:rPr>
                <w:rFonts w:eastAsia="Times New Roman"/>
                <w:sz w:val="24"/>
              </w:rPr>
              <w:t xml:space="preserve"> </w:t>
            </w:r>
            <w:r w:rsidR="00C9033B">
              <w:rPr>
                <w:rFonts w:ascii="Times New Roman" w:hAnsi="Times New Roman" w:cs="Times New Roman"/>
                <w:sz w:val="24"/>
                <w:szCs w:val="24"/>
              </w:rPr>
              <w:t>eurot</w:t>
            </w:r>
          </w:p>
          <w:p w:rsidR="00C9033B" w:rsidRPr="00033CD2" w:rsidRDefault="009B5DF2" w:rsidP="00425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207 018,77 </w:t>
            </w:r>
            <w:r w:rsidR="00C9033B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>eurot</w:t>
            </w:r>
          </w:p>
          <w:p w:rsidR="00C9033B" w:rsidRPr="006E60FF" w:rsidRDefault="009B5DF2" w:rsidP="004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144 462,61</w:t>
            </w:r>
            <w:r w:rsidR="00C9033B">
              <w:rPr>
                <w:rFonts w:eastAsia="Times New Roman"/>
              </w:rPr>
              <w:t xml:space="preserve"> </w:t>
            </w:r>
            <w:r w:rsidR="00C9033B" w:rsidRPr="00033CD2">
              <w:rPr>
                <w:rFonts w:ascii="Times New Roman" w:hAnsi="Times New Roman" w:cs="Times New Roman"/>
                <w:i/>
                <w:sz w:val="24"/>
                <w:szCs w:val="24"/>
              </w:rPr>
              <w:t>eurot</w:t>
            </w:r>
          </w:p>
        </w:tc>
      </w:tr>
      <w:tr w:rsidR="00C9033B" w:rsidTr="0042514E">
        <w:trPr>
          <w:trHeight w:val="543"/>
        </w:trPr>
        <w:tc>
          <w:tcPr>
            <w:tcW w:w="9212" w:type="dxa"/>
            <w:gridSpan w:val="2"/>
          </w:tcPr>
          <w:p w:rsidR="00C9033B" w:rsidRPr="007779AA" w:rsidRDefault="007E0DE6" w:rsidP="007E0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Projekti raames soetati ja paigaldati tugijaamad koos vajalike seadmetega. </w:t>
            </w:r>
            <w:r w:rsidR="007A2086" w:rsidRPr="007A20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Projekti </w:t>
            </w:r>
            <w:r w:rsidR="009B5D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tulemusel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on </w:t>
            </w:r>
            <w:r w:rsidR="007A2086" w:rsidRPr="007A20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Eesti operatiivraadioside võrk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kindlustatud </w:t>
            </w:r>
            <w:r w:rsidR="007A2086" w:rsidRPr="007A2086">
              <w:rPr>
                <w:rFonts w:ascii="Times New Roman" w:eastAsia="Times New Roman" w:hAnsi="Times New Roman" w:cs="Times New Roman"/>
                <w:sz w:val="24"/>
                <w:szCs w:val="20"/>
              </w:rPr>
              <w:t>tööalaga, mis võimaldab senisest tõhusamalt läbi viia piirikontrolli teostamiseks vajalikke toiminguid ja täita politseikohust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usi. Suurenenud on </w:t>
            </w:r>
            <w:r w:rsidR="009B5DF2">
              <w:rPr>
                <w:rFonts w:ascii="Times New Roman" w:eastAsia="Times New Roman" w:hAnsi="Times New Roman" w:cs="Times New Roman"/>
                <w:sz w:val="24"/>
                <w:szCs w:val="20"/>
              </w:rPr>
              <w:t>k</w:t>
            </w:r>
            <w:r w:rsidR="007A2086" w:rsidRPr="007A2086">
              <w:rPr>
                <w:rFonts w:ascii="Times New Roman" w:eastAsia="Times New Roman" w:hAnsi="Times New Roman" w:cs="Times New Roman"/>
                <w:sz w:val="24"/>
                <w:szCs w:val="20"/>
              </w:rPr>
              <w:t>riisiohjamise julgeolekuriskidega seotud tegevuste juhtimise võimekus.</w:t>
            </w:r>
          </w:p>
        </w:tc>
      </w:tr>
    </w:tbl>
    <w:p w:rsidR="00C9033B" w:rsidRPr="005170B9" w:rsidRDefault="00C9033B" w:rsidP="0053601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C9033B" w:rsidRPr="0051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90" w:rsidRDefault="009B4F90" w:rsidP="001717DF">
      <w:pPr>
        <w:spacing w:after="0" w:line="240" w:lineRule="auto"/>
      </w:pPr>
      <w:r>
        <w:separator/>
      </w:r>
    </w:p>
  </w:endnote>
  <w:endnote w:type="continuationSeparator" w:id="0">
    <w:p w:rsidR="009B4F90" w:rsidRDefault="009B4F90" w:rsidP="0017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90" w:rsidRDefault="009B4F90" w:rsidP="001717DF">
      <w:pPr>
        <w:spacing w:after="0" w:line="240" w:lineRule="auto"/>
      </w:pPr>
      <w:r>
        <w:separator/>
      </w:r>
    </w:p>
  </w:footnote>
  <w:footnote w:type="continuationSeparator" w:id="0">
    <w:p w:rsidR="009B4F90" w:rsidRDefault="009B4F90" w:rsidP="001717DF">
      <w:pPr>
        <w:spacing w:after="0" w:line="240" w:lineRule="auto"/>
      </w:pPr>
      <w:r>
        <w:continuationSeparator/>
      </w:r>
    </w:p>
  </w:footnote>
  <w:footnote w:id="1">
    <w:p w:rsidR="001717DF" w:rsidRDefault="001717DF">
      <w:pPr>
        <w:pStyle w:val="FootnoteText"/>
      </w:pPr>
      <w:r>
        <w:rPr>
          <w:rStyle w:val="FootnoteReference"/>
        </w:rPr>
        <w:footnoteRef/>
      </w:r>
      <w:r>
        <w:t xml:space="preserve"> Projektide loetelu seisuga </w:t>
      </w:r>
      <w:r w:rsidR="00786E8A">
        <w:t>12.03</w:t>
      </w:r>
      <w:r w:rsidR="00D10FA5">
        <w:t>.2019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12"/>
    <w:rsid w:val="00027FFC"/>
    <w:rsid w:val="00045ED8"/>
    <w:rsid w:val="00075BED"/>
    <w:rsid w:val="000B6F13"/>
    <w:rsid w:val="000C3289"/>
    <w:rsid w:val="000C4178"/>
    <w:rsid w:val="001717DF"/>
    <w:rsid w:val="001A7E2C"/>
    <w:rsid w:val="00237B92"/>
    <w:rsid w:val="00282361"/>
    <w:rsid w:val="0028464D"/>
    <w:rsid w:val="0029200C"/>
    <w:rsid w:val="002B55AA"/>
    <w:rsid w:val="002C0770"/>
    <w:rsid w:val="002D12FC"/>
    <w:rsid w:val="002F204F"/>
    <w:rsid w:val="002F22C7"/>
    <w:rsid w:val="0031679E"/>
    <w:rsid w:val="00384E0E"/>
    <w:rsid w:val="0039115A"/>
    <w:rsid w:val="00391281"/>
    <w:rsid w:val="003B6C98"/>
    <w:rsid w:val="003D4B02"/>
    <w:rsid w:val="0041200E"/>
    <w:rsid w:val="0048129D"/>
    <w:rsid w:val="004A2B2D"/>
    <w:rsid w:val="004A7E86"/>
    <w:rsid w:val="004B5962"/>
    <w:rsid w:val="004F1FF4"/>
    <w:rsid w:val="0051624A"/>
    <w:rsid w:val="005170B9"/>
    <w:rsid w:val="00536012"/>
    <w:rsid w:val="005623B7"/>
    <w:rsid w:val="005713F5"/>
    <w:rsid w:val="0057296D"/>
    <w:rsid w:val="005A5B2A"/>
    <w:rsid w:val="006338CA"/>
    <w:rsid w:val="00635B41"/>
    <w:rsid w:val="006475AB"/>
    <w:rsid w:val="0066425F"/>
    <w:rsid w:val="006D5DBD"/>
    <w:rsid w:val="006E60FF"/>
    <w:rsid w:val="0072067A"/>
    <w:rsid w:val="0072649C"/>
    <w:rsid w:val="007779AA"/>
    <w:rsid w:val="00786E8A"/>
    <w:rsid w:val="007A2086"/>
    <w:rsid w:val="007E0DE6"/>
    <w:rsid w:val="007F2253"/>
    <w:rsid w:val="007F506E"/>
    <w:rsid w:val="00812DE7"/>
    <w:rsid w:val="00840A09"/>
    <w:rsid w:val="008428C7"/>
    <w:rsid w:val="008569F3"/>
    <w:rsid w:val="00877B40"/>
    <w:rsid w:val="008A3C6C"/>
    <w:rsid w:val="008D2147"/>
    <w:rsid w:val="008D4848"/>
    <w:rsid w:val="00903D22"/>
    <w:rsid w:val="009616DC"/>
    <w:rsid w:val="00993655"/>
    <w:rsid w:val="009B4F90"/>
    <w:rsid w:val="009B5153"/>
    <w:rsid w:val="009B5DF2"/>
    <w:rsid w:val="00A00700"/>
    <w:rsid w:val="00A65DA0"/>
    <w:rsid w:val="00A81C9B"/>
    <w:rsid w:val="00A92797"/>
    <w:rsid w:val="00AB4974"/>
    <w:rsid w:val="00B154E6"/>
    <w:rsid w:val="00B20724"/>
    <w:rsid w:val="00B21C9E"/>
    <w:rsid w:val="00B27A61"/>
    <w:rsid w:val="00B60D2D"/>
    <w:rsid w:val="00B73B4C"/>
    <w:rsid w:val="00B763FF"/>
    <w:rsid w:val="00BC379E"/>
    <w:rsid w:val="00C9033B"/>
    <w:rsid w:val="00CA2AC6"/>
    <w:rsid w:val="00D0102F"/>
    <w:rsid w:val="00D10FA5"/>
    <w:rsid w:val="00D26525"/>
    <w:rsid w:val="00D42941"/>
    <w:rsid w:val="00D50984"/>
    <w:rsid w:val="00D63A1E"/>
    <w:rsid w:val="00D646E4"/>
    <w:rsid w:val="00D73651"/>
    <w:rsid w:val="00DA26DC"/>
    <w:rsid w:val="00DD36DA"/>
    <w:rsid w:val="00E77B84"/>
    <w:rsid w:val="00E82D62"/>
    <w:rsid w:val="00E95BAB"/>
    <w:rsid w:val="00F15733"/>
    <w:rsid w:val="00F21230"/>
    <w:rsid w:val="00F31AF5"/>
    <w:rsid w:val="00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E12F9-C5A9-434F-814D-342F6C62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7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F75C-D76C-4E60-A748-33278B99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 Peris</dc:creator>
  <cp:lastModifiedBy>Olja Kivistik</cp:lastModifiedBy>
  <cp:revision>2</cp:revision>
  <dcterms:created xsi:type="dcterms:W3CDTF">2021-02-03T15:06:00Z</dcterms:created>
  <dcterms:modified xsi:type="dcterms:W3CDTF">2021-02-03T15:06:00Z</dcterms:modified>
</cp:coreProperties>
</file>